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3A02C34" w:rsidR="005C4B0C" w:rsidRPr="001F0D7D" w:rsidRDefault="005C4B0C" w:rsidP="005C4B0C">
                            <w:pPr>
                              <w:jc w:val="center"/>
                              <w:rPr>
                                <w:sz w:val="24"/>
                              </w:rPr>
                            </w:pPr>
                            <w:r>
                              <w:rPr>
                                <w:rFonts w:hint="eastAsia"/>
                                <w:sz w:val="24"/>
                              </w:rPr>
                              <w:t>別添</w:t>
                            </w:r>
                            <w:r w:rsidR="00BF6F0A">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3A02C34" w:rsidR="005C4B0C" w:rsidRPr="001F0D7D" w:rsidRDefault="005C4B0C" w:rsidP="005C4B0C">
                      <w:pPr>
                        <w:jc w:val="center"/>
                        <w:rPr>
                          <w:sz w:val="24"/>
                        </w:rPr>
                      </w:pPr>
                      <w:r>
                        <w:rPr>
                          <w:rFonts w:hint="eastAsia"/>
                          <w:sz w:val="24"/>
                        </w:rPr>
                        <w:t>別添</w:t>
                      </w:r>
                      <w:r w:rsidR="00BF6F0A">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3F9E12D0"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50539867" w:rsidR="001858D0" w:rsidRPr="00BF6F0A" w:rsidRDefault="00BF6F0A" w:rsidP="00BF6F0A">
      <w:pPr>
        <w:widowControl/>
        <w:ind w:firstLineChars="100" w:firstLine="210"/>
        <w:jc w:val="left"/>
        <w:rPr>
          <w:rFonts w:asciiTheme="minorEastAsia" w:eastAsiaTheme="minorEastAsia" w:hAnsiTheme="minorEastAsia"/>
          <w:color w:val="0070C0"/>
          <w:szCs w:val="21"/>
        </w:rPr>
      </w:pPr>
      <w:hyperlink r:id="rId9" w:history="1">
        <w:r w:rsidRPr="00C35B12">
          <w:rPr>
            <w:rStyle w:val="affc"/>
            <w:rFonts w:asciiTheme="minorEastAsia" w:eastAsiaTheme="minorEastAsia" w:hAnsiTheme="minorEastAsia"/>
          </w:rPr>
          <w:t>https://www.meti.go.jp/policy/economy/economic_security/best_practice2.0.pdf</w:t>
        </w:r>
      </w:hyperlink>
      <w:r>
        <w:rPr>
          <w:rFonts w:asciiTheme="minorEastAsia" w:eastAsiaTheme="minorEastAsia" w:hAnsiTheme="minorEastAsia" w:hint="eastAsia"/>
        </w:rPr>
        <w:t xml:space="preserve">　</w:t>
      </w:r>
    </w:p>
    <w:sectPr w:rsidR="001858D0" w:rsidRPr="00BF6F0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569"/>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5695D"/>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92D"/>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041"/>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6F0A"/>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112C"/>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best_practice2.0.pdf"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D2569"/>
    <w:rsid w:val="002C5024"/>
    <w:rsid w:val="002F36D2"/>
    <w:rsid w:val="002F6ACF"/>
    <w:rsid w:val="00817095"/>
    <w:rsid w:val="00A41F50"/>
    <w:rsid w:val="00AE2B39"/>
    <w:rsid w:val="00BD265B"/>
    <w:rsid w:val="00C93EAC"/>
    <w:rsid w:val="00D11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496</Words>
  <Characters>2830</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3320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