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7BE3A" w14:textId="7FCBEB36" w:rsidR="00252FDA" w:rsidRDefault="00252FDA" w:rsidP="00252FDA">
      <w:pPr>
        <w:rPr>
          <w:color w:val="000000" w:themeColor="text1"/>
          <w:sz w:val="24"/>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4DB236F2">
                <wp:simplePos x="0" y="0"/>
                <wp:positionH relativeFrom="margin">
                  <wp:posOffset>5646420</wp:posOffset>
                </wp:positionH>
                <wp:positionV relativeFrom="paragraph">
                  <wp:posOffset>23495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4.6pt;margin-top:1.85pt;width:63pt;height:23.5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519943D4" w:rsidR="004A2B6E" w:rsidRPr="00747E9C" w:rsidRDefault="004A2B6E" w:rsidP="00252FDA">
      <w:pP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sidRPr="00252FDA">
        <w:rPr>
          <w:rFonts w:asciiTheme="minorEastAsia" w:eastAsiaTheme="minorEastAsia" w:hAnsiTheme="minorEastAsia" w:hint="eastAsia"/>
          <w:szCs w:val="21"/>
        </w:rPr>
        <w:t>第20条（現</w:t>
      </w:r>
      <w:r w:rsidR="004A2B6E" w:rsidRPr="00252FDA">
        <w:rPr>
          <w:rFonts w:asciiTheme="minorEastAsia" w:eastAsiaTheme="minorEastAsia" w:hAnsiTheme="minorEastAsia" w:hint="eastAsia"/>
          <w:szCs w:val="21"/>
        </w:rPr>
        <w:t>2</w:t>
      </w:r>
      <w:r w:rsidR="006C759C" w:rsidRPr="00252FDA">
        <w:rPr>
          <w:rFonts w:asciiTheme="minorEastAsia" w:eastAsiaTheme="minorEastAsia" w:hAnsiTheme="minorEastAsia" w:hint="eastAsia"/>
          <w:szCs w:val="21"/>
        </w:rPr>
        <w:t>4</w:t>
      </w:r>
      <w:r w:rsidR="004A2B6E" w:rsidRPr="00252FDA">
        <w:rPr>
          <w:rFonts w:asciiTheme="minorEastAsia" w:eastAsiaTheme="minorEastAsia" w:hAnsiTheme="minorEastAsia" w:hint="eastAsia"/>
          <w:szCs w:val="21"/>
        </w:rPr>
        <w:t>条</w:t>
      </w:r>
      <w:r w:rsidR="00D36EBB" w:rsidRPr="00252FDA">
        <w:rPr>
          <w:rFonts w:asciiTheme="minorEastAsia" w:eastAsiaTheme="minorEastAsia" w:hAnsiTheme="minorEastAsia" w:hint="eastAsia"/>
          <w:szCs w:val="21"/>
        </w:rPr>
        <w:t>）</w:t>
      </w:r>
      <w:r w:rsidR="004A2B6E" w:rsidRPr="00252FDA">
        <w:rPr>
          <w:rFonts w:asciiTheme="minorEastAsia" w:eastAsiaTheme="minorEastAsia" w:hAnsiTheme="minorEastAsia" w:hint="eastAsia"/>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252FDA">
        <w:rPr>
          <w:rFonts w:asciiTheme="minorEastAsia" w:eastAsiaTheme="minorEastAsia" w:hAnsiTheme="minorEastAsia" w:hint="eastAsia"/>
          <w:szCs w:val="21"/>
        </w:rPr>
        <w:t>企業</w:t>
      </w:r>
      <w:r w:rsidR="004B67F8" w:rsidRPr="00252FDA">
        <w:rPr>
          <w:rFonts w:asciiTheme="minorEastAsia" w:eastAsiaTheme="minorEastAsia" w:hAnsiTheme="minorEastAsia" w:hint="eastAsia"/>
          <w:szCs w:val="21"/>
        </w:rPr>
        <w:t>・</w:t>
      </w:r>
      <w:r w:rsidR="004B67F8" w:rsidRPr="00252FDA">
        <w:rPr>
          <w:rFonts w:asciiTheme="minorEastAsia" w:eastAsiaTheme="minorEastAsia" w:hAnsiTheme="minorEastAsia" w:hint="eastAsia"/>
        </w:rPr>
        <w:t>プラチナえるぼし認定企業</w:t>
      </w:r>
      <w:r w:rsidR="004A2B6E" w:rsidRPr="00252FDA">
        <w:rPr>
          <w:rFonts w:asciiTheme="minorEastAsia" w:eastAsiaTheme="minorEastAsia" w:hAnsiTheme="minorEastAsia" w:hint="eastAsia"/>
          <w:szCs w:val="21"/>
        </w:rPr>
        <w:t>)、次世代育成支援対策推進法に基づく認定(くるみん認定</w:t>
      </w:r>
      <w:r w:rsidR="00BD02FE" w:rsidRPr="00252FDA">
        <w:rPr>
          <w:rFonts w:asciiTheme="minorEastAsia" w:eastAsiaTheme="minorEastAsia" w:hAnsiTheme="minorEastAsia" w:hint="eastAsia"/>
          <w:szCs w:val="21"/>
        </w:rPr>
        <w:t>企業</w:t>
      </w:r>
      <w:r w:rsidR="004A2B6E" w:rsidRPr="00252FDA">
        <w:rPr>
          <w:rFonts w:asciiTheme="minorEastAsia" w:eastAsiaTheme="minorEastAsia" w:hAnsiTheme="minorEastAsia" w:hint="eastAsia"/>
          <w:szCs w:val="21"/>
        </w:rPr>
        <w:t>・プラチナくるみん認定</w:t>
      </w:r>
      <w:r w:rsidR="00BD02FE" w:rsidRPr="00252FDA">
        <w:rPr>
          <w:rFonts w:asciiTheme="minorEastAsia" w:eastAsiaTheme="minorEastAsia" w:hAnsiTheme="minorEastAsia" w:hint="eastAsia"/>
          <w:szCs w:val="21"/>
        </w:rPr>
        <w:t>企業</w:t>
      </w:r>
      <w:r w:rsidR="00360B02" w:rsidRPr="00252FDA">
        <w:rPr>
          <w:rFonts w:asciiTheme="minorEastAsia" w:eastAsiaTheme="minorEastAsia" w:hAnsiTheme="minorEastAsia" w:hint="eastAsia"/>
          <w:szCs w:val="21"/>
        </w:rPr>
        <w:t>・トライくるみん認定企業</w:t>
      </w:r>
      <w:r w:rsidR="004A2B6E" w:rsidRPr="00252FDA">
        <w:rPr>
          <w:rFonts w:asciiTheme="minorEastAsia" w:eastAsiaTheme="minorEastAsia" w:hAnsiTheme="minorEastAsia" w:hint="eastAsia"/>
          <w:szCs w:val="21"/>
        </w:rPr>
        <w:t>)、若者雇用促進法に基づく認定（ユースエール認定</w:t>
      </w:r>
      <w:r w:rsidR="00BD02FE" w:rsidRPr="00252FDA">
        <w:rPr>
          <w:rFonts w:asciiTheme="minorEastAsia" w:eastAsiaTheme="minorEastAsia" w:hAnsiTheme="minorEastAsia" w:hint="eastAsia"/>
          <w:szCs w:val="21"/>
        </w:rPr>
        <w:t>企業</w:t>
      </w:r>
      <w:r w:rsidR="004A2B6E" w:rsidRPr="00252FDA">
        <w:rPr>
          <w:rFonts w:asciiTheme="minorEastAsia" w:eastAsiaTheme="minorEastAsia" w:hAnsiTheme="minorEastAsia" w:hint="eastAsia"/>
          <w:szCs w:val="21"/>
        </w:rPr>
        <w:t>）の状</w:t>
      </w:r>
      <w:r w:rsidR="004A2B6E" w:rsidRPr="0017640A">
        <w:rPr>
          <w:rFonts w:asciiTheme="minorEastAsia" w:eastAsiaTheme="minorEastAsia" w:hAnsiTheme="minorEastAsia" w:hint="eastAsia"/>
          <w:color w:val="000000" w:themeColor="text1"/>
          <w:szCs w:val="21"/>
        </w:rPr>
        <w:t>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Default="00360B02" w:rsidP="00360B02">
      <w:pPr>
        <w:jc w:val="left"/>
        <w:rPr>
          <w:rFonts w:asciiTheme="minorEastAsia" w:eastAsiaTheme="minorEastAsia" w:hAnsiTheme="minorEastAsia"/>
          <w:sz w:val="18"/>
          <w:szCs w:val="18"/>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6F74955A" w14:textId="77777777" w:rsidR="00E06C63" w:rsidRPr="00E06C63" w:rsidRDefault="00E06C63" w:rsidP="00360B02">
      <w:pPr>
        <w:jc w:val="left"/>
        <w:rPr>
          <w:rFonts w:asciiTheme="minorEastAsia" w:eastAsiaTheme="minorEastAsia" w:hAnsiTheme="minorEastAsia"/>
          <w:szCs w:val="21"/>
        </w:rPr>
      </w:pP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プラチナえるぼし</w:t>
            </w:r>
            <w:r w:rsidRPr="00252FDA">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252FDA" w:rsidRDefault="00360B02" w:rsidP="00823A9F">
            <w:pPr>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3段階目</w:t>
            </w:r>
            <w:r w:rsidRPr="00252FDA">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2段階目</w:t>
            </w:r>
            <w:r w:rsidRPr="00252FDA">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252FDA"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1段階目</w:t>
            </w:r>
            <w:r w:rsidRPr="00252FDA">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Pr="00675DA4" w:rsidRDefault="00360B02" w:rsidP="00823A9F">
            <w:pPr>
              <w:pStyle w:val="affff3"/>
              <w:ind w:leftChars="0" w:left="0"/>
              <w:rPr>
                <w:rFonts w:asciiTheme="majorEastAsia" w:eastAsiaTheme="majorEastAsia" w:hAnsiTheme="majorEastAsia"/>
                <w:color w:val="000000" w:themeColor="text1"/>
                <w:sz w:val="18"/>
                <w:szCs w:val="18"/>
              </w:rPr>
            </w:pPr>
            <w:r w:rsidRPr="00252FDA">
              <w:rPr>
                <w:rFonts w:asciiTheme="majorEastAsia" w:eastAsiaTheme="majorEastAsia" w:hAnsiTheme="majorEastAsia" w:hint="eastAsia"/>
                <w:sz w:val="18"/>
                <w:szCs w:val="18"/>
              </w:rPr>
              <w:t>次世代育成支援対策推進法（次世代法）</w:t>
            </w:r>
            <w:r w:rsidRPr="00675DA4">
              <w:rPr>
                <w:rFonts w:asciiTheme="majorEastAsia" w:eastAsiaTheme="majorEastAsia" w:hAnsiTheme="majorEastAsia" w:hint="eastAsia"/>
                <w:color w:val="000000" w:themeColor="text1"/>
                <w:sz w:val="18"/>
                <w:szCs w:val="18"/>
              </w:rPr>
              <w:t>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w:t>
            </w:r>
            <w:r w:rsidRPr="00252FDA">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プラチナくるみん</w:t>
            </w:r>
            <w:r w:rsidRPr="00252FDA">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くるみん（令和4年4月1日以降の基準）</w:t>
            </w:r>
            <w:r w:rsidRPr="00252FDA">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くるみん（平成29年4月1日～令和4年3月31日までの基準）</w:t>
            </w:r>
            <w:r w:rsidRPr="00252FDA">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252FDA" w:rsidRDefault="00360B02" w:rsidP="00823A9F">
            <w:pPr>
              <w:pStyle w:val="affff3"/>
              <w:ind w:leftChars="0" w:left="0"/>
              <w:rPr>
                <w:rFonts w:asciiTheme="majorEastAsia" w:eastAsiaTheme="majorEastAsia" w:hAnsiTheme="majorEastAsia"/>
                <w:sz w:val="18"/>
                <w:szCs w:val="18"/>
                <w:vertAlign w:val="superscript"/>
              </w:rPr>
            </w:pPr>
            <w:r w:rsidRPr="00252FDA">
              <w:rPr>
                <w:rFonts w:asciiTheme="majorEastAsia" w:eastAsiaTheme="majorEastAsia" w:hAnsiTheme="majorEastAsia" w:hint="eastAsia"/>
                <w:sz w:val="18"/>
                <w:szCs w:val="18"/>
              </w:rPr>
              <w:t>トライくるみん</w:t>
            </w:r>
            <w:r w:rsidRPr="00252FDA">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252FDA" w:rsidRDefault="00360B02" w:rsidP="00823A9F">
            <w:pPr>
              <w:pStyle w:val="affff3"/>
              <w:ind w:leftChars="0" w:left="0"/>
              <w:rPr>
                <w:rFonts w:asciiTheme="majorEastAsia" w:eastAsiaTheme="majorEastAsia" w:hAnsiTheme="majorEastAsia"/>
                <w:sz w:val="18"/>
                <w:szCs w:val="18"/>
              </w:rPr>
            </w:pPr>
            <w:r w:rsidRPr="00252FDA">
              <w:rPr>
                <w:rFonts w:asciiTheme="majorEastAsia" w:eastAsiaTheme="majorEastAsia" w:hAnsiTheme="majorEastAsia" w:hint="eastAsia"/>
                <w:sz w:val="18"/>
                <w:szCs w:val="18"/>
              </w:rPr>
              <w:t>くるみん（平成29年3月31日までの基準）</w:t>
            </w:r>
            <w:r w:rsidRPr="00252FDA">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※4：次世代法第15条の2の規定に基づく認定</w:t>
      </w:r>
    </w:p>
    <w:p w14:paraId="165FB54A"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252FDA" w:rsidRDefault="00360B02" w:rsidP="00AC7A3D">
      <w:pPr>
        <w:pStyle w:val="affff3"/>
        <w:spacing w:line="240" w:lineRule="exact"/>
        <w:ind w:leftChars="-55" w:left="285" w:hangingChars="222" w:hanging="400"/>
        <w:jc w:val="left"/>
        <w:rPr>
          <w:rFonts w:ascii="ＭＳ 明朝" w:hAnsi="ＭＳ 明朝"/>
          <w:sz w:val="18"/>
          <w:szCs w:val="18"/>
        </w:rPr>
      </w:pPr>
      <w:r w:rsidRPr="00252FDA">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252FDA" w:rsidRDefault="00360B02" w:rsidP="00AC7A3D">
      <w:pPr>
        <w:spacing w:line="240" w:lineRule="exact"/>
        <w:ind w:leftChars="-67" w:left="-141"/>
        <w:rPr>
          <w:rFonts w:ascii="ＭＳ 明朝" w:hAnsi="ＭＳ 明朝"/>
          <w:sz w:val="18"/>
          <w:szCs w:val="18"/>
        </w:rPr>
      </w:pPr>
      <w:r w:rsidRPr="00252FDA">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252FDA" w:rsidRDefault="00AC7A3D" w:rsidP="00AC7A3D">
      <w:pPr>
        <w:spacing w:line="240" w:lineRule="exact"/>
        <w:ind w:leftChars="-67" w:left="283" w:hanging="424"/>
        <w:rPr>
          <w:rFonts w:ascii="ＭＳ 明朝" w:hAnsi="ＭＳ 明朝"/>
          <w:sz w:val="18"/>
          <w:szCs w:val="18"/>
        </w:rPr>
      </w:pPr>
      <w:r w:rsidRPr="00252FDA">
        <w:rPr>
          <w:rFonts w:ascii="ＭＳ 明朝" w:hAnsi="ＭＳ 明朝" w:hint="eastAsia"/>
          <w:sz w:val="18"/>
          <w:szCs w:val="18"/>
        </w:rPr>
        <w:t>※8：次世代法第13条の規定に基づく認定のうち、次世代育成支援対策推進法施行規則等の一部を改正する省令（平成29年</w:t>
      </w:r>
      <w:r w:rsidRPr="00252FDA">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p w14:paraId="05279CC4" w14:textId="19AD4D51" w:rsidR="0043002A" w:rsidRPr="00747E9C" w:rsidRDefault="0043002A" w:rsidP="00155AAF">
      <w:pPr>
        <w:ind w:leftChars="200" w:left="420"/>
        <w:rPr>
          <w:color w:val="000000" w:themeColor="text1"/>
          <w:szCs w:val="21"/>
        </w:rPr>
      </w:pPr>
    </w:p>
    <w:sectPr w:rsidR="0043002A" w:rsidRPr="00747E9C" w:rsidSect="00252FDA">
      <w:footerReference w:type="even" r:id="rId8"/>
      <w:pgSz w:w="11906" w:h="16838" w:code="9"/>
      <w:pgMar w:top="709" w:right="1077" w:bottom="0"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FDA"/>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132"/>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BE7"/>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