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2AAA7A64" w:rsidR="004A2B6E" w:rsidRPr="00B15C9D" w:rsidRDefault="00DA29C8" w:rsidP="00402BDB">
      <w:pPr>
        <w:widowControl/>
        <w:jc w:val="left"/>
        <w:rPr>
          <w:rFonts w:ascii="Times New Roman" w:eastAsiaTheme="minorEastAsia" w:hAnsi="Times New Roman"/>
          <w:szCs w:val="21"/>
        </w:rPr>
      </w:pPr>
      <w:r w:rsidRPr="00B15C9D">
        <w:rPr>
          <w:rFonts w:ascii="Times New Roman" w:eastAsiaTheme="minorEastAsia" w:hAnsi="Times New Roman"/>
          <w:noProof/>
        </w:rPr>
        <mc:AlternateContent>
          <mc:Choice Requires="wps">
            <w:drawing>
              <wp:anchor distT="0" distB="0" distL="114300" distR="114300" simplePos="0" relativeHeight="251645952" behindDoc="0" locked="0" layoutInCell="1" allowOverlap="1" wp14:anchorId="66EF93B5" wp14:editId="06D550AA">
                <wp:simplePos x="0" y="0"/>
                <wp:positionH relativeFrom="margin">
                  <wp:posOffset>5264453</wp:posOffset>
                </wp:positionH>
                <wp:positionV relativeFrom="paragraph">
                  <wp:posOffset>-101517</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6E42BCE" w:rsidR="00EE7E7B" w:rsidRPr="001F0D7D" w:rsidRDefault="00E34776" w:rsidP="00155AAF">
                            <w:pPr>
                              <w:pStyle w:val="aff2"/>
                              <w:rPr>
                                <w:sz w:val="24"/>
                              </w:rPr>
                            </w:pPr>
                            <w:r>
                              <w:rPr>
                                <w:rFonts w:asciiTheme="minorEastAsia" w:eastAsiaTheme="minorEastAsia" w:hAnsiTheme="minorEastAsia" w:hint="eastAsia"/>
                                <w:sz w:val="24"/>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14.5pt;margin-top:-8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">
                <v:textbox>
                  <w:txbxContent>
                    <w:p w14:paraId="3915F0AE" w14:textId="76E42BCE" w:rsidR="00EE7E7B" w:rsidRPr="001F0D7D" w:rsidRDefault="00E34776" w:rsidP="00155AAF">
                      <w:pPr>
                        <w:pStyle w:val="aff2"/>
                        <w:rPr>
                          <w:sz w:val="24"/>
                        </w:rPr>
                      </w:pPr>
                      <w:r>
                        <w:rPr>
                          <w:rFonts w:asciiTheme="minorEastAsia" w:eastAsiaTheme="minorEastAsia" w:hAnsiTheme="minorEastAsia" w:hint="eastAsia"/>
                          <w:sz w:val="24"/>
                        </w:rPr>
                        <w:t>別紙２</w:t>
                      </w:r>
                    </w:p>
                  </w:txbxContent>
                </v:textbox>
                <w10:wrap anchorx="margin"/>
              </v:shape>
            </w:pict>
          </mc:Fallback>
        </mc:AlternateContent>
      </w:r>
    </w:p>
    <w:p w14:paraId="1CDA3CE3" w14:textId="3526581E" w:rsidR="004A2B6E" w:rsidRPr="00B15C9D" w:rsidRDefault="004A2B6E" w:rsidP="00402BDB">
      <w:pPr>
        <w:widowControl/>
        <w:jc w:val="left"/>
        <w:rPr>
          <w:rFonts w:ascii="Times New Roman" w:eastAsiaTheme="minorEastAsia" w:hAnsi="Times New Roman"/>
          <w:sz w:val="24"/>
        </w:rPr>
      </w:pPr>
      <w:r w:rsidRPr="00B15C9D">
        <w:rPr>
          <w:rFonts w:ascii="Times New Roman" w:eastAsiaTheme="minorEastAsia" w:hAnsi="Times New Roman"/>
          <w:sz w:val="24"/>
        </w:rPr>
        <w:t>－　ワーク・ライフ・バランス等推進企業に関する認定等の状況について　－</w:t>
      </w:r>
    </w:p>
    <w:p w14:paraId="7B5E800B" w14:textId="1B0F4F8B" w:rsidR="004A2B6E" w:rsidRPr="00B15C9D" w:rsidRDefault="004A2B6E" w:rsidP="00402BDB">
      <w:pPr>
        <w:widowControl/>
        <w:jc w:val="left"/>
        <w:rPr>
          <w:rFonts w:ascii="Times New Roman" w:eastAsiaTheme="minorEastAsia" w:hAnsi="Times New Roman"/>
          <w:szCs w:val="21"/>
        </w:rPr>
      </w:pPr>
    </w:p>
    <w:p w14:paraId="73630CF2" w14:textId="0CDC353F" w:rsidR="004A2B6E" w:rsidRPr="00B15C9D" w:rsidRDefault="00BC64B2"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 xml:space="preserve">　</w:t>
      </w:r>
      <w:r w:rsidRPr="00B15C9D">
        <w:rPr>
          <w:rFonts w:ascii="Times New Roman" w:eastAsiaTheme="minorEastAsia" w:hAnsi="Times New Roman"/>
          <w:szCs w:val="21"/>
        </w:rPr>
        <w:t>2016</w:t>
      </w:r>
      <w:r w:rsidR="004A2B6E" w:rsidRPr="00B15C9D">
        <w:rPr>
          <w:rFonts w:ascii="Times New Roman" w:eastAsiaTheme="minorEastAsia" w:hAnsi="Times New Roman"/>
          <w:szCs w:val="21"/>
        </w:rPr>
        <w:t>年</w:t>
      </w:r>
      <w:r w:rsidR="004A2B6E" w:rsidRPr="00B15C9D">
        <w:rPr>
          <w:rFonts w:ascii="Times New Roman" w:eastAsiaTheme="minorEastAsia" w:hAnsi="Times New Roman"/>
          <w:szCs w:val="21"/>
        </w:rPr>
        <w:t>3</w:t>
      </w:r>
      <w:r w:rsidR="004A2B6E" w:rsidRPr="00B15C9D">
        <w:rPr>
          <w:rFonts w:ascii="Times New Roman" w:eastAsiaTheme="minorEastAsia" w:hAnsi="Times New Roman"/>
          <w:szCs w:val="21"/>
        </w:rPr>
        <w:t>月</w:t>
      </w:r>
      <w:r w:rsidR="004A2B6E" w:rsidRPr="00B15C9D">
        <w:rPr>
          <w:rFonts w:ascii="Times New Roman" w:eastAsiaTheme="minorEastAsia" w:hAnsi="Times New Roman"/>
          <w:szCs w:val="21"/>
        </w:rPr>
        <w:t>22</w:t>
      </w:r>
      <w:r w:rsidR="004A2B6E" w:rsidRPr="00B15C9D">
        <w:rPr>
          <w:rFonts w:ascii="Times New Roman" w:eastAsiaTheme="minorEastAsia" w:hAnsi="Times New Roman"/>
          <w:szCs w:val="21"/>
        </w:rPr>
        <w:t>日にすべての女性が輝く社会づくり本部において、社会全体で、女性活躍の前提となるワーク・ライフ・バランス等の実現に向けた取組を進めるため、新たに、女性活躍推進法第</w:t>
      </w:r>
      <w:r w:rsidR="004A2B6E" w:rsidRPr="00B15C9D">
        <w:rPr>
          <w:rFonts w:ascii="Times New Roman" w:eastAsiaTheme="minorEastAsia" w:hAnsi="Times New Roman"/>
          <w:szCs w:val="21"/>
        </w:rPr>
        <w:t>2</w:t>
      </w:r>
      <w:r w:rsidR="008E1865" w:rsidRPr="00B15C9D">
        <w:rPr>
          <w:rFonts w:ascii="Times New Roman" w:eastAsiaTheme="minorEastAsia" w:hAnsi="Times New Roman"/>
          <w:szCs w:val="21"/>
        </w:rPr>
        <w:t>4</w:t>
      </w:r>
      <w:r w:rsidR="004A2B6E" w:rsidRPr="00B15C9D">
        <w:rPr>
          <w:rFonts w:ascii="Times New Roman" w:eastAsiaTheme="minorEastAsia" w:hAnsi="Times New Roman"/>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えるぼし認定</w:t>
      </w:r>
      <w:r w:rsidR="008E1865" w:rsidRPr="00B15C9D">
        <w:rPr>
          <w:rFonts w:ascii="Times New Roman" w:eastAsiaTheme="minorEastAsia" w:hAnsi="Times New Roman" w:hint="eastAsia"/>
          <w:szCs w:val="21"/>
        </w:rPr>
        <w:t>企業・プラチナ</w:t>
      </w:r>
      <w:r w:rsidR="008E1865" w:rsidRPr="00B15C9D">
        <w:rPr>
          <w:rFonts w:ascii="Times New Roman" w:eastAsiaTheme="minorEastAsia" w:hAnsi="Times New Roman"/>
          <w:szCs w:val="21"/>
        </w:rPr>
        <w:t>えるぼし認定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、次世代育成支援対策推進法に基づく認定</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くるみん認定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・プラチナくるみん認定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、若者雇用促進法に基づく認定（ユースエール認定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）の状況について記載ください。</w:t>
      </w:r>
    </w:p>
    <w:p w14:paraId="39F48FEF" w14:textId="2DA05D6A" w:rsidR="004A2B6E" w:rsidRPr="00B15C9D" w:rsidRDefault="004A2B6E" w:rsidP="00402BDB">
      <w:pPr>
        <w:widowControl/>
        <w:jc w:val="left"/>
        <w:rPr>
          <w:rFonts w:ascii="Times New Roman" w:eastAsiaTheme="minorEastAsia" w:hAnsi="Times New Roman"/>
          <w:szCs w:val="21"/>
        </w:rPr>
      </w:pPr>
    </w:p>
    <w:p w14:paraId="76428C94" w14:textId="00786179"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対象：提案書の実施体制に記載される委託先（</w:t>
      </w:r>
      <w:r w:rsidR="00343222" w:rsidRPr="00B15C9D">
        <w:rPr>
          <w:rFonts w:ascii="Times New Roman" w:eastAsiaTheme="minorEastAsia" w:hAnsi="Times New Roman"/>
          <w:szCs w:val="21"/>
        </w:rPr>
        <w:t>国外企業等及び</w:t>
      </w:r>
      <w:r w:rsidRPr="00B15C9D">
        <w:rPr>
          <w:rFonts w:ascii="Times New Roman" w:eastAsiaTheme="minorEastAsia" w:hAnsi="Times New Roman"/>
          <w:szCs w:val="21"/>
        </w:rPr>
        <w:t>再委託等は除く）</w:t>
      </w:r>
    </w:p>
    <w:p w14:paraId="7217F1EA" w14:textId="24C23C32" w:rsidR="004A2B6E" w:rsidRPr="00B15C9D" w:rsidRDefault="004A2B6E"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B15C9D" w:rsidRPr="00B15C9D" w14:paraId="12283705" w14:textId="6178875D" w:rsidTr="004A2B6E">
        <w:tc>
          <w:tcPr>
            <w:tcW w:w="2435" w:type="dxa"/>
          </w:tcPr>
          <w:p w14:paraId="1BA88A6E" w14:textId="7CE690B0"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法人名</w:t>
            </w:r>
          </w:p>
        </w:tc>
        <w:tc>
          <w:tcPr>
            <w:tcW w:w="1388" w:type="dxa"/>
          </w:tcPr>
          <w:p w14:paraId="2BD37182" w14:textId="093EB11B"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常時雇用する労働者数</w:t>
            </w:r>
          </w:p>
        </w:tc>
        <w:tc>
          <w:tcPr>
            <w:tcW w:w="5953" w:type="dxa"/>
          </w:tcPr>
          <w:p w14:paraId="69B65001" w14:textId="620E8105"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認定状況及び取得年月日</w:t>
            </w:r>
            <w:r w:rsidR="003D6EA0" w:rsidRPr="00B15C9D">
              <w:rPr>
                <w:rFonts w:ascii="Times New Roman" w:eastAsiaTheme="minorEastAsia" w:hAnsi="Times New Roman"/>
                <w:szCs w:val="21"/>
              </w:rPr>
              <w:t>（認定が何も無い場合は無しと記入）</w:t>
            </w:r>
          </w:p>
        </w:tc>
      </w:tr>
      <w:tr w:rsidR="00B15C9D" w:rsidRPr="00B15C9D" w14:paraId="7B823E4A" w14:textId="2417630B" w:rsidTr="004A2B6E">
        <w:tc>
          <w:tcPr>
            <w:tcW w:w="2435" w:type="dxa"/>
          </w:tcPr>
          <w:p w14:paraId="2BD36993" w14:textId="2BB1FC66"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株式会社</w:t>
            </w:r>
          </w:p>
        </w:tc>
        <w:tc>
          <w:tcPr>
            <w:tcW w:w="1388" w:type="dxa"/>
          </w:tcPr>
          <w:p w14:paraId="6885ED10" w14:textId="5A866124"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74E475A5" w14:textId="54590A65" w:rsidR="004A2B6E" w:rsidRPr="00B15C9D" w:rsidRDefault="006819A5"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えるぼし認定</w:t>
            </w:r>
            <w:r w:rsidRPr="00B15C9D">
              <w:rPr>
                <w:rFonts w:ascii="Times New Roman" w:eastAsiaTheme="minorEastAsia" w:hAnsi="Times New Roman"/>
                <w:b/>
                <w:i/>
                <w:szCs w:val="21"/>
              </w:rPr>
              <w:t>1</w:t>
            </w:r>
            <w:r w:rsidR="004A2B6E" w:rsidRPr="00B15C9D">
              <w:rPr>
                <w:rFonts w:ascii="Times New Roman" w:eastAsiaTheme="minorEastAsia" w:hAnsi="Times New Roman"/>
                <w:b/>
                <w:i/>
                <w:szCs w:val="21"/>
              </w:rPr>
              <w:t>段階（</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年</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月</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日）</w:t>
            </w:r>
          </w:p>
        </w:tc>
      </w:tr>
      <w:tr w:rsidR="00B15C9D" w:rsidRPr="00B15C9D" w14:paraId="5B3603F9" w14:textId="7D5DC12E" w:rsidTr="004A2B6E">
        <w:tc>
          <w:tcPr>
            <w:tcW w:w="2435" w:type="dxa"/>
          </w:tcPr>
          <w:p w14:paraId="4E9C86C2" w14:textId="081322BA"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株式会社</w:t>
            </w:r>
          </w:p>
        </w:tc>
        <w:tc>
          <w:tcPr>
            <w:tcW w:w="1388" w:type="dxa"/>
          </w:tcPr>
          <w:p w14:paraId="65EA8D47" w14:textId="55198762"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723ABD99" w14:textId="6D1C255E"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えるぼし認定行動計画（</w:t>
            </w:r>
            <w:r w:rsidRPr="00B15C9D">
              <w:rPr>
                <w:rFonts w:ascii="Times New Roman" w:eastAsiaTheme="minorEastAsia" w:hAnsi="Times New Roman"/>
                <w:b/>
                <w:i/>
                <w:szCs w:val="21"/>
              </w:rPr>
              <w:t>○</w:t>
            </w:r>
            <w:r w:rsidRPr="00B15C9D">
              <w:rPr>
                <w:rFonts w:ascii="Times New Roman" w:eastAsiaTheme="minorEastAsia" w:hAnsi="Times New Roman"/>
                <w:b/>
                <w:i/>
                <w:szCs w:val="21"/>
              </w:rPr>
              <w:t>年</w:t>
            </w:r>
            <w:r w:rsidRPr="00B15C9D">
              <w:rPr>
                <w:rFonts w:ascii="Times New Roman" w:eastAsiaTheme="minorEastAsia" w:hAnsi="Times New Roman"/>
                <w:b/>
                <w:i/>
                <w:szCs w:val="21"/>
              </w:rPr>
              <w:t>○</w:t>
            </w:r>
            <w:r w:rsidRPr="00B15C9D">
              <w:rPr>
                <w:rFonts w:ascii="Times New Roman" w:eastAsiaTheme="minorEastAsia" w:hAnsi="Times New Roman"/>
                <w:b/>
                <w:i/>
                <w:szCs w:val="21"/>
              </w:rPr>
              <w:t>月</w:t>
            </w:r>
            <w:r w:rsidRPr="00B15C9D">
              <w:rPr>
                <w:rFonts w:ascii="Times New Roman" w:eastAsiaTheme="minorEastAsia" w:hAnsi="Times New Roman"/>
                <w:b/>
                <w:i/>
                <w:szCs w:val="21"/>
              </w:rPr>
              <w:t>○</w:t>
            </w:r>
            <w:r w:rsidRPr="00B15C9D">
              <w:rPr>
                <w:rFonts w:ascii="Times New Roman" w:eastAsiaTheme="minorEastAsia" w:hAnsi="Times New Roman"/>
                <w:b/>
                <w:i/>
                <w:szCs w:val="21"/>
              </w:rPr>
              <w:t>日）、</w:t>
            </w:r>
          </w:p>
          <w:p w14:paraId="52888A7F" w14:textId="03E4D8CC"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ユースエール認定</w:t>
            </w:r>
          </w:p>
        </w:tc>
      </w:tr>
      <w:tr w:rsidR="00B15C9D" w:rsidRPr="00B15C9D" w14:paraId="3F4723CD" w14:textId="732560B8" w:rsidTr="004A2B6E">
        <w:tc>
          <w:tcPr>
            <w:tcW w:w="2435" w:type="dxa"/>
          </w:tcPr>
          <w:p w14:paraId="42435F7E" w14:textId="0784008D"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大学</w:t>
            </w:r>
          </w:p>
        </w:tc>
        <w:tc>
          <w:tcPr>
            <w:tcW w:w="1388" w:type="dxa"/>
          </w:tcPr>
          <w:p w14:paraId="2DB33E2A" w14:textId="5998A5A7"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50649F7B" w14:textId="3C1B01EB"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プラチナくるみん認定（</w:t>
            </w:r>
            <w:r w:rsidRPr="00B15C9D">
              <w:rPr>
                <w:rFonts w:ascii="Times New Roman" w:eastAsiaTheme="minorEastAsia" w:hAnsi="Times New Roman"/>
                <w:b/>
                <w:i/>
                <w:szCs w:val="21"/>
              </w:rPr>
              <w:t>○</w:t>
            </w:r>
            <w:r w:rsidRPr="00B15C9D">
              <w:rPr>
                <w:rFonts w:ascii="Times New Roman" w:eastAsiaTheme="minorEastAsia" w:hAnsi="Times New Roman"/>
                <w:b/>
                <w:i/>
                <w:szCs w:val="21"/>
              </w:rPr>
              <w:t>年</w:t>
            </w:r>
            <w:r w:rsidRPr="00B15C9D">
              <w:rPr>
                <w:rFonts w:ascii="Times New Roman" w:eastAsiaTheme="minorEastAsia" w:hAnsi="Times New Roman"/>
                <w:b/>
                <w:i/>
                <w:szCs w:val="21"/>
              </w:rPr>
              <w:t>○</w:t>
            </w:r>
            <w:r w:rsidRPr="00B15C9D">
              <w:rPr>
                <w:rFonts w:ascii="Times New Roman" w:eastAsiaTheme="minorEastAsia" w:hAnsi="Times New Roman"/>
                <w:b/>
                <w:i/>
                <w:szCs w:val="21"/>
              </w:rPr>
              <w:t>月</w:t>
            </w:r>
            <w:r w:rsidRPr="00B15C9D">
              <w:rPr>
                <w:rFonts w:ascii="Times New Roman" w:eastAsiaTheme="minorEastAsia" w:hAnsi="Times New Roman"/>
                <w:b/>
                <w:i/>
                <w:szCs w:val="21"/>
              </w:rPr>
              <w:t>○</w:t>
            </w:r>
            <w:r w:rsidRPr="00B15C9D">
              <w:rPr>
                <w:rFonts w:ascii="Times New Roman" w:eastAsiaTheme="minorEastAsia" w:hAnsi="Times New Roman"/>
                <w:b/>
                <w:i/>
                <w:szCs w:val="21"/>
              </w:rPr>
              <w:t>日）</w:t>
            </w:r>
          </w:p>
        </w:tc>
      </w:tr>
      <w:tr w:rsidR="00B15C9D" w:rsidRPr="00B15C9D" w14:paraId="064834A8" w14:textId="56734804" w:rsidTr="004A2B6E">
        <w:tc>
          <w:tcPr>
            <w:tcW w:w="2435" w:type="dxa"/>
          </w:tcPr>
          <w:p w14:paraId="27353B74" w14:textId="7BFC7690" w:rsidR="004A2B6E" w:rsidRPr="00B15C9D" w:rsidRDefault="004A2B6E" w:rsidP="00402BDB">
            <w:pPr>
              <w:widowControl/>
              <w:jc w:val="left"/>
              <w:rPr>
                <w:rFonts w:ascii="Times New Roman" w:eastAsiaTheme="minorEastAsia" w:hAnsi="Times New Roman"/>
                <w:szCs w:val="21"/>
              </w:rPr>
            </w:pPr>
          </w:p>
        </w:tc>
        <w:tc>
          <w:tcPr>
            <w:tcW w:w="1388" w:type="dxa"/>
          </w:tcPr>
          <w:p w14:paraId="40368BA9" w14:textId="1F5D7F1B" w:rsidR="004A2B6E" w:rsidRPr="00B15C9D" w:rsidRDefault="004A2B6E" w:rsidP="00402BDB">
            <w:pPr>
              <w:widowControl/>
              <w:jc w:val="left"/>
              <w:rPr>
                <w:rFonts w:ascii="Times New Roman" w:eastAsiaTheme="minorEastAsia" w:hAnsi="Times New Roman"/>
                <w:szCs w:val="21"/>
              </w:rPr>
            </w:pPr>
          </w:p>
        </w:tc>
        <w:tc>
          <w:tcPr>
            <w:tcW w:w="5953" w:type="dxa"/>
          </w:tcPr>
          <w:p w14:paraId="0798A6EB" w14:textId="60E1EDF9" w:rsidR="004A2B6E" w:rsidRPr="00B15C9D" w:rsidRDefault="004A2B6E" w:rsidP="00402BDB">
            <w:pPr>
              <w:widowControl/>
              <w:jc w:val="left"/>
              <w:rPr>
                <w:rFonts w:ascii="Times New Roman" w:eastAsiaTheme="minorEastAsia" w:hAnsi="Times New Roman"/>
                <w:szCs w:val="21"/>
              </w:rPr>
            </w:pPr>
          </w:p>
        </w:tc>
      </w:tr>
    </w:tbl>
    <w:p w14:paraId="1B18B5C0" w14:textId="240B8EA9" w:rsidR="004A2B6E" w:rsidRPr="00B15C9D" w:rsidRDefault="004A2B6E"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必要に応じて、適宜行を追加してください。</w:t>
      </w:r>
    </w:p>
    <w:p w14:paraId="1F66EC5E" w14:textId="2598C47C" w:rsidR="00534589" w:rsidRPr="00B15C9D" w:rsidRDefault="00534589"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証拠書類等の提出をお願いする可能性があります。</w:t>
      </w:r>
    </w:p>
    <w:p w14:paraId="1E013A61" w14:textId="70B6A2BC" w:rsidR="004A2B6E" w:rsidRPr="00B15C9D" w:rsidRDefault="004A2B6E" w:rsidP="00402BDB">
      <w:pPr>
        <w:widowControl/>
        <w:jc w:val="left"/>
        <w:rPr>
          <w:rFonts w:ascii="Times New Roman" w:eastAsiaTheme="minorEastAsia" w:hAnsi="Times New Roman"/>
          <w:szCs w:val="21"/>
        </w:rPr>
      </w:pPr>
    </w:p>
    <w:p w14:paraId="3029547C" w14:textId="178021A2" w:rsidR="004A2B6E" w:rsidRPr="00B15C9D" w:rsidRDefault="004A2B6E" w:rsidP="00402BDB">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【加点対象認定】</w:t>
      </w:r>
    </w:p>
    <w:p w14:paraId="3C9AEA32" w14:textId="4895E401" w:rsidR="004A2B6E" w:rsidRPr="00B15C9D" w:rsidRDefault="004A2B6E" w:rsidP="00EB18F4">
      <w:pPr>
        <w:widowControl/>
        <w:ind w:leftChars="50" w:left="105"/>
        <w:jc w:val="left"/>
        <w:rPr>
          <w:rFonts w:ascii="Times New Roman" w:eastAsiaTheme="minorEastAsia" w:hAnsi="Times New Roman"/>
          <w:sz w:val="18"/>
          <w:szCs w:val="21"/>
        </w:rPr>
      </w:pPr>
      <w:r w:rsidRPr="00B15C9D">
        <w:rPr>
          <w:rFonts w:ascii="Times New Roman" w:eastAsiaTheme="minorEastAsia" w:hAnsi="Times New Roman"/>
          <w:sz w:val="18"/>
          <w:szCs w:val="21"/>
        </w:rPr>
        <w:t xml:space="preserve">（参考：女性活躍推進法特集ページ　</w:t>
      </w:r>
      <w:hyperlink r:id="rId7" w:history="1">
        <w:r w:rsidRPr="00B15C9D">
          <w:rPr>
            <w:rStyle w:val="afffd"/>
            <w:rFonts w:ascii="Times New Roman" w:eastAsiaTheme="minorEastAsia" w:hAnsi="Times New Roman"/>
            <w:color w:val="auto"/>
            <w:sz w:val="18"/>
            <w:szCs w:val="21"/>
          </w:rPr>
          <w:t>https://www.mhlw.go.jp/stf/seisakunitsuite/bunya/0000091025.html</w:t>
        </w:r>
      </w:hyperlink>
      <w:r w:rsidRPr="00B15C9D">
        <w:rPr>
          <w:rFonts w:ascii="Times New Roman" w:eastAsiaTheme="minorEastAsia" w:hAnsi="Times New Roman"/>
          <w:sz w:val="18"/>
          <w:szCs w:val="21"/>
        </w:rPr>
        <w:t>）</w:t>
      </w:r>
    </w:p>
    <w:tbl>
      <w:tblPr>
        <w:tblStyle w:val="affff2"/>
        <w:tblpPr w:leftFromText="142" w:rightFromText="142" w:vertAnchor="text" w:horzAnchor="margin" w:tblpX="279" w:tblpY="57"/>
        <w:tblW w:w="8647" w:type="dxa"/>
        <w:tblLook w:val="04A0" w:firstRow="1" w:lastRow="0" w:firstColumn="1" w:lastColumn="0" w:noHBand="0" w:noVBand="1"/>
      </w:tblPr>
      <w:tblGrid>
        <w:gridCol w:w="4394"/>
        <w:gridCol w:w="4253"/>
      </w:tblGrid>
      <w:tr w:rsidR="00B15C9D" w:rsidRPr="00B15C9D" w14:paraId="08C21A5B" w14:textId="77777777" w:rsidTr="008F3098">
        <w:tc>
          <w:tcPr>
            <w:tcW w:w="8647" w:type="dxa"/>
            <w:gridSpan w:val="2"/>
            <w:vAlign w:val="center"/>
          </w:tcPr>
          <w:p w14:paraId="3449A816"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認定等の区分</w:t>
            </w:r>
          </w:p>
        </w:tc>
      </w:tr>
      <w:tr w:rsidR="00B15C9D" w:rsidRPr="00B15C9D" w14:paraId="4911B0A7" w14:textId="77777777" w:rsidTr="008F3098">
        <w:tc>
          <w:tcPr>
            <w:tcW w:w="4394" w:type="dxa"/>
            <w:vMerge w:val="restart"/>
            <w:vAlign w:val="center"/>
          </w:tcPr>
          <w:p w14:paraId="1979B7AE"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女性活躍推進法に基づく認定</w:t>
            </w:r>
          </w:p>
          <w:p w14:paraId="6D883E8A"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（えるぼし認定</w:t>
            </w:r>
            <w:r w:rsidRPr="00B15C9D">
              <w:rPr>
                <w:rFonts w:ascii="Times New Roman" w:eastAsiaTheme="minorEastAsia" w:hAnsi="Times New Roman" w:hint="eastAsia"/>
                <w:sz w:val="18"/>
                <w:szCs w:val="21"/>
              </w:rPr>
              <w:t>企業・プラチナえるぼし認定企業</w:t>
            </w:r>
            <w:r w:rsidRPr="00B15C9D">
              <w:rPr>
                <w:rFonts w:ascii="Times New Roman" w:eastAsiaTheme="minorEastAsia" w:hAnsi="Times New Roman"/>
                <w:sz w:val="18"/>
                <w:szCs w:val="21"/>
              </w:rPr>
              <w:t>）</w:t>
            </w:r>
          </w:p>
        </w:tc>
        <w:tc>
          <w:tcPr>
            <w:tcW w:w="4253" w:type="dxa"/>
            <w:vAlign w:val="center"/>
          </w:tcPr>
          <w:p w14:paraId="1ED4140B" w14:textId="77777777" w:rsidR="008F3098" w:rsidRPr="00B15C9D" w:rsidRDefault="008F3098" w:rsidP="008F3098">
            <w:pPr>
              <w:widowControl/>
              <w:jc w:val="left"/>
              <w:rPr>
                <w:rFonts w:ascii="Times New Roman" w:eastAsiaTheme="minorEastAsia" w:hAnsi="Times New Roman"/>
                <w:sz w:val="18"/>
                <w:szCs w:val="21"/>
                <w:vertAlign w:val="superscript"/>
              </w:rPr>
            </w:pPr>
            <w:r w:rsidRPr="00B15C9D">
              <w:rPr>
                <w:rFonts w:ascii="Times New Roman" w:eastAsiaTheme="minorEastAsia" w:hAnsi="Times New Roman"/>
                <w:sz w:val="18"/>
                <w:szCs w:val="21"/>
              </w:rPr>
              <w:t>1</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49970ADF" w14:textId="77777777" w:rsidTr="008F3098">
        <w:tc>
          <w:tcPr>
            <w:tcW w:w="4394" w:type="dxa"/>
            <w:vMerge/>
            <w:vAlign w:val="center"/>
          </w:tcPr>
          <w:p w14:paraId="46B2DB85"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569C69E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2</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6F1AE09A" w14:textId="77777777" w:rsidTr="008F3098">
        <w:tc>
          <w:tcPr>
            <w:tcW w:w="4394" w:type="dxa"/>
            <w:vMerge/>
            <w:vAlign w:val="center"/>
          </w:tcPr>
          <w:p w14:paraId="4288EBF2"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19D0821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3</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7CF78A89" w14:textId="77777777" w:rsidTr="008F3098">
        <w:trPr>
          <w:trHeight w:val="53"/>
        </w:trPr>
        <w:tc>
          <w:tcPr>
            <w:tcW w:w="4394" w:type="dxa"/>
            <w:vMerge/>
            <w:vAlign w:val="center"/>
          </w:tcPr>
          <w:p w14:paraId="75275BA5"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01F3B1C5" w14:textId="77777777" w:rsidR="008F3098" w:rsidRPr="00B15C9D" w:rsidRDefault="008F3098" w:rsidP="008F3098">
            <w:pPr>
              <w:widowControl/>
              <w:jc w:val="left"/>
              <w:rPr>
                <w:rFonts w:ascii="Times New Roman" w:eastAsiaTheme="minorEastAsia" w:hAnsi="Times New Roman"/>
                <w:sz w:val="18"/>
                <w:szCs w:val="21"/>
              </w:rPr>
            </w:pPr>
            <w:r w:rsidRPr="00B15C9D">
              <w:rPr>
                <w:rFonts w:asciiTheme="minorEastAsia" w:hAnsiTheme="minorEastAsia" w:hint="eastAsia"/>
                <w:sz w:val="18"/>
                <w:szCs w:val="21"/>
              </w:rPr>
              <w:t>プラチナえるぼし</w:t>
            </w:r>
            <w:r w:rsidRPr="00B15C9D">
              <w:rPr>
                <w:rFonts w:asciiTheme="minorEastAsia" w:hAnsiTheme="minorEastAsia" w:hint="eastAsia"/>
                <w:sz w:val="18"/>
                <w:szCs w:val="21"/>
                <w:vertAlign w:val="superscript"/>
              </w:rPr>
              <w:t>※２</w:t>
            </w:r>
          </w:p>
        </w:tc>
      </w:tr>
      <w:tr w:rsidR="00B15C9D" w:rsidRPr="00B15C9D" w14:paraId="70249625" w14:textId="77777777" w:rsidTr="008F3098">
        <w:tc>
          <w:tcPr>
            <w:tcW w:w="4394" w:type="dxa"/>
            <w:vMerge/>
            <w:vAlign w:val="center"/>
          </w:tcPr>
          <w:p w14:paraId="3F8A9DE9"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43D8D307" w14:textId="64A75720" w:rsidR="008F3098" w:rsidRPr="00B15C9D" w:rsidRDefault="008F3098" w:rsidP="008F3098">
            <w:pPr>
              <w:widowControl/>
              <w:jc w:val="left"/>
              <w:rPr>
                <w:rFonts w:ascii="Times New Roman" w:eastAsiaTheme="minorEastAsia" w:hAnsi="Times New Roman"/>
                <w:sz w:val="18"/>
                <w:szCs w:val="21"/>
                <w:vertAlign w:val="superscript"/>
              </w:rPr>
            </w:pPr>
            <w:r w:rsidRPr="00B15C9D">
              <w:rPr>
                <w:rFonts w:ascii="Times New Roman" w:eastAsiaTheme="minorEastAsia" w:hAnsi="Times New Roman"/>
                <w:sz w:val="18"/>
                <w:szCs w:val="21"/>
              </w:rPr>
              <w:t>行動計画</w:t>
            </w:r>
            <w:r w:rsidRPr="00B15C9D">
              <w:rPr>
                <w:rFonts w:ascii="ＭＳ 明朝" w:eastAsiaTheme="minorEastAsia" w:hAnsi="ＭＳ 明朝" w:cs="ＭＳ 明朝"/>
                <w:sz w:val="18"/>
                <w:szCs w:val="21"/>
                <w:vertAlign w:val="superscript"/>
              </w:rPr>
              <w:t>※</w:t>
            </w:r>
            <w:r w:rsidR="00AB7B31" w:rsidRPr="00B15C9D">
              <w:rPr>
                <w:rFonts w:ascii="Times New Roman" w:eastAsiaTheme="minorEastAsia" w:hAnsi="Times New Roman" w:hint="eastAsia"/>
                <w:sz w:val="18"/>
                <w:szCs w:val="21"/>
                <w:vertAlign w:val="superscript"/>
              </w:rPr>
              <w:t>３</w:t>
            </w:r>
          </w:p>
        </w:tc>
      </w:tr>
      <w:tr w:rsidR="00B15C9D" w:rsidRPr="00B15C9D" w14:paraId="661701C4" w14:textId="77777777" w:rsidTr="008F3098">
        <w:tc>
          <w:tcPr>
            <w:tcW w:w="4394" w:type="dxa"/>
            <w:vMerge w:val="restart"/>
            <w:vAlign w:val="center"/>
          </w:tcPr>
          <w:p w14:paraId="46A10B24"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次世代法に基づく認定</w:t>
            </w:r>
          </w:p>
          <w:p w14:paraId="2B354E1A"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（くるみん認定</w:t>
            </w:r>
            <w:r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・プラチナくるみん認定</w:t>
            </w:r>
            <w:r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w:t>
            </w:r>
          </w:p>
        </w:tc>
        <w:tc>
          <w:tcPr>
            <w:tcW w:w="4253" w:type="dxa"/>
            <w:vAlign w:val="center"/>
          </w:tcPr>
          <w:p w14:paraId="3702161C" w14:textId="7A2FF0E5"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くるみん（旧基準）</w:t>
            </w:r>
            <w:r w:rsidRPr="00B15C9D">
              <w:rPr>
                <w:rFonts w:ascii="ＭＳ 明朝" w:eastAsiaTheme="minorEastAsia" w:hAnsi="ＭＳ 明朝" w:cs="ＭＳ 明朝"/>
                <w:sz w:val="18"/>
                <w:szCs w:val="21"/>
                <w:vertAlign w:val="superscript"/>
              </w:rPr>
              <w:t>※</w:t>
            </w:r>
            <w:r w:rsidR="00AB7B31" w:rsidRPr="00B15C9D">
              <w:rPr>
                <w:rFonts w:ascii="Times New Roman" w:eastAsiaTheme="minorEastAsia" w:hAnsi="Times New Roman" w:hint="eastAsia"/>
                <w:sz w:val="18"/>
                <w:szCs w:val="21"/>
                <w:vertAlign w:val="superscript"/>
              </w:rPr>
              <w:t>４</w:t>
            </w:r>
          </w:p>
        </w:tc>
      </w:tr>
      <w:tr w:rsidR="00B15C9D" w:rsidRPr="00B15C9D" w14:paraId="4E214F5B" w14:textId="77777777" w:rsidTr="008F3098">
        <w:tc>
          <w:tcPr>
            <w:tcW w:w="4394" w:type="dxa"/>
            <w:vMerge/>
            <w:vAlign w:val="center"/>
          </w:tcPr>
          <w:p w14:paraId="1BABB4FD"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254B2042" w14:textId="552E251A"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くるみん（新基準）</w:t>
            </w:r>
            <w:r w:rsidRPr="00B15C9D">
              <w:rPr>
                <w:rFonts w:ascii="ＭＳ 明朝" w:eastAsiaTheme="minorEastAsia" w:hAnsi="ＭＳ 明朝" w:cs="ＭＳ 明朝"/>
                <w:sz w:val="18"/>
                <w:szCs w:val="21"/>
                <w:vertAlign w:val="superscript"/>
              </w:rPr>
              <w:t>※</w:t>
            </w:r>
            <w:r w:rsidR="00AB7B31" w:rsidRPr="00B15C9D">
              <w:rPr>
                <w:rFonts w:ascii="ＭＳ 明朝" w:eastAsiaTheme="minorEastAsia" w:hAnsi="ＭＳ 明朝" w:cs="ＭＳ 明朝" w:hint="eastAsia"/>
                <w:sz w:val="18"/>
                <w:szCs w:val="21"/>
                <w:vertAlign w:val="superscript"/>
              </w:rPr>
              <w:t>５</w:t>
            </w:r>
          </w:p>
        </w:tc>
      </w:tr>
      <w:tr w:rsidR="00B15C9D" w:rsidRPr="00B15C9D" w14:paraId="10D9E18D" w14:textId="77777777" w:rsidTr="008F3098">
        <w:tc>
          <w:tcPr>
            <w:tcW w:w="4394" w:type="dxa"/>
            <w:vMerge/>
            <w:vAlign w:val="center"/>
          </w:tcPr>
          <w:p w14:paraId="6EEE258E"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4123AE1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プラチナくるみん</w:t>
            </w:r>
          </w:p>
        </w:tc>
      </w:tr>
      <w:tr w:rsidR="00B15C9D" w:rsidRPr="00B15C9D" w14:paraId="683F23D8" w14:textId="77777777" w:rsidTr="008F3098">
        <w:tc>
          <w:tcPr>
            <w:tcW w:w="8647" w:type="dxa"/>
            <w:gridSpan w:val="2"/>
            <w:vAlign w:val="center"/>
          </w:tcPr>
          <w:p w14:paraId="11AE9F1D"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若者雇用促進法に基づく認定</w:t>
            </w:r>
          </w:p>
          <w:p w14:paraId="731ADA8C" w14:textId="4F656D63"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（ユースエール認定</w:t>
            </w:r>
            <w:r w:rsidR="000803D2"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w:t>
            </w:r>
          </w:p>
        </w:tc>
      </w:tr>
    </w:tbl>
    <w:p w14:paraId="492F37F9" w14:textId="41474928" w:rsidR="004A2B6E" w:rsidRPr="00B15C9D" w:rsidRDefault="004A2B6E" w:rsidP="00402BDB">
      <w:pPr>
        <w:widowControl/>
        <w:jc w:val="left"/>
        <w:rPr>
          <w:rFonts w:ascii="Times New Roman" w:eastAsiaTheme="minorEastAsia" w:hAnsi="Times New Roman"/>
          <w:sz w:val="18"/>
          <w:szCs w:val="21"/>
        </w:rPr>
      </w:pPr>
    </w:p>
    <w:p w14:paraId="338318C9" w14:textId="66CE696F" w:rsidR="004A2B6E" w:rsidRPr="00B15C9D" w:rsidRDefault="004A2B6E" w:rsidP="00402BDB">
      <w:pPr>
        <w:widowControl/>
        <w:jc w:val="left"/>
        <w:rPr>
          <w:rFonts w:ascii="Times New Roman" w:eastAsiaTheme="minorEastAsia" w:hAnsi="Times New Roman"/>
          <w:sz w:val="18"/>
          <w:szCs w:val="21"/>
        </w:rPr>
      </w:pPr>
    </w:p>
    <w:p w14:paraId="475A9BE1" w14:textId="17AFA25D" w:rsidR="004A2B6E" w:rsidRPr="00B15C9D" w:rsidRDefault="004A2B6E" w:rsidP="00402BDB">
      <w:pPr>
        <w:widowControl/>
        <w:jc w:val="left"/>
        <w:rPr>
          <w:rFonts w:ascii="Times New Roman" w:eastAsiaTheme="minorEastAsia" w:hAnsi="Times New Roman"/>
          <w:sz w:val="18"/>
          <w:szCs w:val="21"/>
        </w:rPr>
      </w:pPr>
    </w:p>
    <w:p w14:paraId="7A1ADDCD" w14:textId="47F497DC" w:rsidR="004A2B6E" w:rsidRPr="00B15C9D" w:rsidRDefault="004A2B6E" w:rsidP="00402BDB">
      <w:pPr>
        <w:widowControl/>
        <w:jc w:val="left"/>
        <w:rPr>
          <w:rFonts w:ascii="Times New Roman" w:eastAsiaTheme="minorEastAsia" w:hAnsi="Times New Roman"/>
          <w:sz w:val="18"/>
          <w:szCs w:val="21"/>
        </w:rPr>
      </w:pPr>
    </w:p>
    <w:p w14:paraId="73BC0438" w14:textId="0D72B71B" w:rsidR="004A2B6E" w:rsidRPr="00B15C9D" w:rsidRDefault="004A2B6E" w:rsidP="00402BDB">
      <w:pPr>
        <w:widowControl/>
        <w:jc w:val="left"/>
        <w:rPr>
          <w:rFonts w:ascii="Times New Roman" w:eastAsiaTheme="minorEastAsia" w:hAnsi="Times New Roman"/>
          <w:sz w:val="18"/>
          <w:szCs w:val="21"/>
        </w:rPr>
      </w:pPr>
    </w:p>
    <w:p w14:paraId="0EFAD733" w14:textId="04E734AB" w:rsidR="004A2B6E" w:rsidRPr="00B15C9D" w:rsidRDefault="004A2B6E" w:rsidP="00402BDB">
      <w:pPr>
        <w:widowControl/>
        <w:jc w:val="left"/>
        <w:rPr>
          <w:rFonts w:ascii="Times New Roman" w:eastAsiaTheme="minorEastAsia" w:hAnsi="Times New Roman"/>
          <w:sz w:val="18"/>
          <w:szCs w:val="21"/>
        </w:rPr>
      </w:pPr>
    </w:p>
    <w:p w14:paraId="481E86EF" w14:textId="34DC3DE4" w:rsidR="004A2B6E" w:rsidRPr="00B15C9D" w:rsidRDefault="004A2B6E" w:rsidP="00402BDB">
      <w:pPr>
        <w:widowControl/>
        <w:jc w:val="left"/>
        <w:rPr>
          <w:rFonts w:ascii="Times New Roman" w:eastAsiaTheme="minorEastAsia" w:hAnsi="Times New Roman"/>
          <w:sz w:val="18"/>
          <w:szCs w:val="21"/>
        </w:rPr>
      </w:pPr>
    </w:p>
    <w:p w14:paraId="562B5CA2" w14:textId="003F2F65" w:rsidR="004A2B6E" w:rsidRPr="00B15C9D" w:rsidRDefault="004A2B6E" w:rsidP="00402BDB">
      <w:pPr>
        <w:widowControl/>
        <w:jc w:val="left"/>
        <w:rPr>
          <w:rFonts w:ascii="Times New Roman" w:eastAsiaTheme="minorEastAsia" w:hAnsi="Times New Roman"/>
          <w:sz w:val="18"/>
          <w:szCs w:val="21"/>
        </w:rPr>
      </w:pPr>
    </w:p>
    <w:p w14:paraId="588D9C93" w14:textId="1309E7D2" w:rsidR="004A2B6E" w:rsidRPr="00B15C9D" w:rsidRDefault="004A2B6E" w:rsidP="00402BDB">
      <w:pPr>
        <w:widowControl/>
        <w:jc w:val="left"/>
        <w:rPr>
          <w:rFonts w:ascii="Times New Roman" w:eastAsiaTheme="minorEastAsia" w:hAnsi="Times New Roman"/>
          <w:sz w:val="18"/>
          <w:szCs w:val="21"/>
        </w:rPr>
      </w:pPr>
    </w:p>
    <w:p w14:paraId="4BBC988E" w14:textId="7E0F2A9E" w:rsidR="004A2B6E" w:rsidRPr="00B15C9D" w:rsidRDefault="004A2B6E" w:rsidP="00402BDB">
      <w:pPr>
        <w:widowControl/>
        <w:jc w:val="left"/>
        <w:rPr>
          <w:rFonts w:ascii="Times New Roman" w:eastAsiaTheme="minorEastAsia" w:hAnsi="Times New Roman"/>
          <w:sz w:val="18"/>
          <w:szCs w:val="21"/>
        </w:rPr>
      </w:pPr>
    </w:p>
    <w:p w14:paraId="1D3561AB" w14:textId="74344F37" w:rsidR="004A2B6E" w:rsidRPr="00B15C9D" w:rsidRDefault="004A2B6E" w:rsidP="00402BDB">
      <w:pPr>
        <w:widowControl/>
        <w:jc w:val="left"/>
        <w:rPr>
          <w:rFonts w:ascii="Times New Roman" w:eastAsiaTheme="minorEastAsia" w:hAnsi="Times New Roman"/>
          <w:sz w:val="18"/>
          <w:szCs w:val="21"/>
        </w:rPr>
      </w:pPr>
    </w:p>
    <w:p w14:paraId="15CFE280" w14:textId="77777777" w:rsidR="00EA20E7" w:rsidRPr="00B15C9D" w:rsidRDefault="00EA20E7" w:rsidP="00402BDB">
      <w:pPr>
        <w:widowControl/>
        <w:jc w:val="left"/>
        <w:rPr>
          <w:rFonts w:ascii="Times New Roman" w:eastAsiaTheme="minorEastAsia" w:hAnsi="Times New Roman"/>
          <w:sz w:val="18"/>
          <w:szCs w:val="21"/>
        </w:rPr>
      </w:pPr>
    </w:p>
    <w:p w14:paraId="11533A69"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※１　女性活躍推進法第9条に基づく認定。なお、労働時間等の働き方に係る基準は満たすことが必要。</w:t>
      </w:r>
    </w:p>
    <w:p w14:paraId="40F476E8" w14:textId="313FDD79"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※２　女性の職業生活における活躍の推進に関する法律等の一部を改正する法律 (令和元年法第24 号)による改正後の女性活躍推進法第12 条に基づく認定</w:t>
      </w:r>
    </w:p>
    <w:p w14:paraId="7D8274EC"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※３　常時雇用する労働者の数が300 人以下の事業主に限る（計画期間が満了していない行動計画を策定している場合のみ）。</w:t>
      </w:r>
    </w:p>
    <w:p w14:paraId="10CC8F5A"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※４　次世代育成支援対策推進法施行規則等の一部を改正する省令による改正前の認定基準又は同附則第2条第3項の規定による経過措置に基づく認定</w:t>
      </w:r>
    </w:p>
    <w:p w14:paraId="6519B646" w14:textId="12A42EDD" w:rsidR="004A2B6E" w:rsidRPr="00B15C9D" w:rsidRDefault="00EA20E7" w:rsidP="003467BB">
      <w:pPr>
        <w:widowControl/>
        <w:snapToGrid w:val="0"/>
        <w:spacing w:line="240" w:lineRule="atLeast"/>
        <w:ind w:leftChars="203" w:left="993" w:hangingChars="315" w:hanging="567"/>
        <w:jc w:val="left"/>
        <w:rPr>
          <w:rFonts w:ascii="Times New Roman" w:eastAsiaTheme="minorEastAsia" w:hAnsi="Times New Roman"/>
          <w:sz w:val="18"/>
          <w:szCs w:val="21"/>
        </w:rPr>
      </w:pPr>
      <w:r w:rsidRPr="00B15C9D">
        <w:rPr>
          <w:rFonts w:ascii="ＭＳ 明朝" w:eastAsiaTheme="minorEastAsia" w:hAnsi="ＭＳ 明朝" w:cs="ＭＳ 明朝" w:hint="eastAsia"/>
          <w:sz w:val="18"/>
          <w:szCs w:val="21"/>
        </w:rPr>
        <w:t>※５　次世代育成支援対策推進法施行規則等の一部を改正する省令（平成29 年厚生労働省令第31 号）による改正後の認定基準に基づく認定</w:t>
      </w:r>
    </w:p>
    <w:sectPr w:rsidR="004A2B6E" w:rsidRPr="00B15C9D" w:rsidSect="003467BB">
      <w:pgSz w:w="11906" w:h="16838" w:code="9"/>
      <w:pgMar w:top="794" w:right="1077" w:bottom="794"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2099717807">
    <w:abstractNumId w:val="9"/>
  </w:num>
  <w:num w:numId="2" w16cid:durableId="767120603">
    <w:abstractNumId w:val="7"/>
  </w:num>
  <w:num w:numId="3" w16cid:durableId="1172992908">
    <w:abstractNumId w:val="6"/>
  </w:num>
  <w:num w:numId="4" w16cid:durableId="2026318664">
    <w:abstractNumId w:val="5"/>
  </w:num>
  <w:num w:numId="5" w16cid:durableId="1564832075">
    <w:abstractNumId w:val="4"/>
  </w:num>
  <w:num w:numId="6" w16cid:durableId="1815752278">
    <w:abstractNumId w:val="8"/>
  </w:num>
  <w:num w:numId="7" w16cid:durableId="1284507746">
    <w:abstractNumId w:val="3"/>
  </w:num>
  <w:num w:numId="8" w16cid:durableId="69541683">
    <w:abstractNumId w:val="2"/>
  </w:num>
  <w:num w:numId="9" w16cid:durableId="1398550007">
    <w:abstractNumId w:val="1"/>
  </w:num>
  <w:num w:numId="10" w16cid:durableId="1842163789">
    <w:abstractNumId w:val="0"/>
  </w:num>
  <w:num w:numId="11" w16cid:durableId="91979611">
    <w:abstractNumId w:val="26"/>
  </w:num>
  <w:num w:numId="12" w16cid:durableId="1768576432">
    <w:abstractNumId w:val="33"/>
  </w:num>
  <w:num w:numId="13" w16cid:durableId="752165667">
    <w:abstractNumId w:val="19"/>
  </w:num>
  <w:num w:numId="14" w16cid:durableId="1574008822">
    <w:abstractNumId w:val="22"/>
  </w:num>
  <w:num w:numId="15" w16cid:durableId="530916010">
    <w:abstractNumId w:val="27"/>
  </w:num>
  <w:num w:numId="16" w16cid:durableId="1045717043">
    <w:abstractNumId w:val="10"/>
  </w:num>
  <w:num w:numId="17" w16cid:durableId="382870279">
    <w:abstractNumId w:val="29"/>
  </w:num>
  <w:num w:numId="18" w16cid:durableId="1804814231">
    <w:abstractNumId w:val="14"/>
  </w:num>
  <w:num w:numId="19" w16cid:durableId="1800411202">
    <w:abstractNumId w:val="30"/>
  </w:num>
  <w:num w:numId="20" w16cid:durableId="606549304">
    <w:abstractNumId w:val="28"/>
  </w:num>
  <w:num w:numId="21" w16cid:durableId="1227034264">
    <w:abstractNumId w:val="31"/>
  </w:num>
  <w:num w:numId="22" w16cid:durableId="605967108">
    <w:abstractNumId w:val="21"/>
  </w:num>
  <w:num w:numId="23" w16cid:durableId="1995140203">
    <w:abstractNumId w:val="13"/>
  </w:num>
  <w:num w:numId="24" w16cid:durableId="735593264">
    <w:abstractNumId w:val="15"/>
  </w:num>
  <w:num w:numId="25" w16cid:durableId="788399117">
    <w:abstractNumId w:val="32"/>
  </w:num>
  <w:num w:numId="26" w16cid:durableId="897983958">
    <w:abstractNumId w:val="11"/>
  </w:num>
  <w:num w:numId="27" w16cid:durableId="1718429540">
    <w:abstractNumId w:val="25"/>
  </w:num>
  <w:num w:numId="28" w16cid:durableId="1592532">
    <w:abstractNumId w:val="24"/>
  </w:num>
  <w:num w:numId="29" w16cid:durableId="1767731528">
    <w:abstractNumId w:val="12"/>
  </w:num>
  <w:num w:numId="30" w16cid:durableId="1565484533">
    <w:abstractNumId w:val="16"/>
  </w:num>
  <w:num w:numId="31" w16cid:durableId="793405879">
    <w:abstractNumId w:val="17"/>
  </w:num>
  <w:num w:numId="32" w16cid:durableId="370111630">
    <w:abstractNumId w:val="18"/>
  </w:num>
  <w:num w:numId="33" w16cid:durableId="1392580061">
    <w:abstractNumId w:val="20"/>
  </w:num>
  <w:num w:numId="34" w16cid:durableId="110168200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3D2"/>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220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D4B"/>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834"/>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7BB"/>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15F6"/>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B7E40"/>
    <w:rsid w:val="006C02D0"/>
    <w:rsid w:val="006C04BA"/>
    <w:rsid w:val="006C0EB3"/>
    <w:rsid w:val="006C1CD3"/>
    <w:rsid w:val="006C2F99"/>
    <w:rsid w:val="006C3EE6"/>
    <w:rsid w:val="006C4AFE"/>
    <w:rsid w:val="006C4B8B"/>
    <w:rsid w:val="006C4ECC"/>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1BB"/>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65"/>
    <w:rsid w:val="008E189E"/>
    <w:rsid w:val="008E1A9D"/>
    <w:rsid w:val="008E2A09"/>
    <w:rsid w:val="008E4BA4"/>
    <w:rsid w:val="008E6363"/>
    <w:rsid w:val="008E6875"/>
    <w:rsid w:val="008E6BD1"/>
    <w:rsid w:val="008E7939"/>
    <w:rsid w:val="008F00EB"/>
    <w:rsid w:val="008F1325"/>
    <w:rsid w:val="008F1A89"/>
    <w:rsid w:val="008F2392"/>
    <w:rsid w:val="008F2C71"/>
    <w:rsid w:val="008F3098"/>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645"/>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B31"/>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5C9D"/>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08C"/>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17A28"/>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6F80"/>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4776"/>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0E7"/>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29C"/>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1049</Words>
  <Characters>254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